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E02165" w14:textId="097BF179" w:rsidR="001745BE" w:rsidRDefault="001745BE" w:rsidP="00331F85">
      <w:pPr>
        <w:pBdr>
          <w:bottom w:val="single" w:sz="4" w:space="1" w:color="auto"/>
        </w:pBdr>
        <w:jc w:val="center"/>
        <w:rPr>
          <w:b/>
          <w:bCs/>
          <w:sz w:val="36"/>
          <w:szCs w:val="36"/>
        </w:rPr>
      </w:pPr>
      <w:r>
        <w:rPr>
          <w:b/>
          <w:bCs/>
          <w:sz w:val="36"/>
          <w:szCs w:val="36"/>
        </w:rPr>
        <w:t>COMUNICATO STAMPA</w:t>
      </w:r>
    </w:p>
    <w:p w14:paraId="279BD14A" w14:textId="77777777" w:rsidR="001A5188" w:rsidRDefault="001A5188" w:rsidP="00331F85">
      <w:pPr>
        <w:pBdr>
          <w:bottom w:val="single" w:sz="4" w:space="1" w:color="auto"/>
        </w:pBdr>
        <w:jc w:val="center"/>
        <w:rPr>
          <w:b/>
          <w:bCs/>
          <w:sz w:val="36"/>
          <w:szCs w:val="36"/>
        </w:rPr>
      </w:pPr>
    </w:p>
    <w:p w14:paraId="37E7E3A3" w14:textId="696734BF" w:rsidR="00427032" w:rsidRPr="00331F85" w:rsidRDefault="007D3C1D" w:rsidP="00331F85">
      <w:pPr>
        <w:pBdr>
          <w:bottom w:val="single" w:sz="4" w:space="1" w:color="auto"/>
        </w:pBdr>
        <w:jc w:val="center"/>
        <w:rPr>
          <w:b/>
          <w:bCs/>
          <w:sz w:val="36"/>
          <w:szCs w:val="36"/>
        </w:rPr>
      </w:pPr>
      <w:r>
        <w:rPr>
          <w:b/>
          <w:bCs/>
          <w:sz w:val="36"/>
          <w:szCs w:val="36"/>
        </w:rPr>
        <w:t>#</w:t>
      </w:r>
      <w:r w:rsidR="00427032" w:rsidRPr="00331F85">
        <w:rPr>
          <w:b/>
          <w:bCs/>
          <w:sz w:val="36"/>
          <w:szCs w:val="36"/>
        </w:rPr>
        <w:t>LIBRISUIMURI</w:t>
      </w:r>
    </w:p>
    <w:p w14:paraId="0209E870" w14:textId="071A888C" w:rsidR="00E47B6B" w:rsidRDefault="00427032" w:rsidP="00331F85">
      <w:pPr>
        <w:pBdr>
          <w:bottom w:val="single" w:sz="4" w:space="1" w:color="auto"/>
        </w:pBdr>
        <w:jc w:val="center"/>
        <w:rPr>
          <w:b/>
          <w:bCs/>
        </w:rPr>
      </w:pPr>
      <w:r w:rsidRPr="001745BE">
        <w:rPr>
          <w:b/>
          <w:bCs/>
        </w:rPr>
        <w:t>FINO AD ARRIVARE LA’, DOVE NESSUN LIBRO E</w:t>
      </w:r>
      <w:r w:rsidR="001A5188">
        <w:rPr>
          <w:b/>
          <w:bCs/>
        </w:rPr>
        <w:t>’</w:t>
      </w:r>
      <w:r w:rsidRPr="001745BE">
        <w:rPr>
          <w:b/>
          <w:bCs/>
        </w:rPr>
        <w:t xml:space="preserve"> MAI STATO PRIMA!</w:t>
      </w:r>
    </w:p>
    <w:p w14:paraId="1FF51A62" w14:textId="77777777" w:rsidR="00561715" w:rsidRDefault="00561715" w:rsidP="00331F85">
      <w:pPr>
        <w:pBdr>
          <w:bottom w:val="single" w:sz="4" w:space="1" w:color="auto"/>
        </w:pBdr>
        <w:jc w:val="center"/>
        <w:rPr>
          <w:b/>
          <w:bCs/>
        </w:rPr>
      </w:pPr>
    </w:p>
    <w:p w14:paraId="4B41BBBD" w14:textId="70D1CF34" w:rsidR="00950623" w:rsidRPr="001745BE" w:rsidRDefault="00950623" w:rsidP="00C85BE5">
      <w:pPr>
        <w:jc w:val="both"/>
        <w:rPr>
          <w:b/>
          <w:bCs/>
        </w:rPr>
      </w:pPr>
      <w:r>
        <w:rPr>
          <w:b/>
          <w:bCs/>
        </w:rPr>
        <w:t>Un nuovo murale</w:t>
      </w:r>
      <w:r w:rsidR="00103347">
        <w:rPr>
          <w:b/>
          <w:bCs/>
        </w:rPr>
        <w:t xml:space="preserve">, </w:t>
      </w:r>
      <w:r>
        <w:rPr>
          <w:b/>
          <w:bCs/>
        </w:rPr>
        <w:t>un’attrazione</w:t>
      </w:r>
      <w:r w:rsidR="00103347">
        <w:rPr>
          <w:b/>
          <w:bCs/>
        </w:rPr>
        <w:t xml:space="preserve"> visibile da lontano, </w:t>
      </w:r>
      <w:r>
        <w:rPr>
          <w:b/>
          <w:bCs/>
        </w:rPr>
        <w:t xml:space="preserve">per la riqualificazione di spazi urbani </w:t>
      </w:r>
      <w:r w:rsidR="009A23FB">
        <w:rPr>
          <w:b/>
          <w:bCs/>
        </w:rPr>
        <w:t xml:space="preserve">esterni alla </w:t>
      </w:r>
      <w:r w:rsidR="006B525A">
        <w:rPr>
          <w:b/>
          <w:bCs/>
        </w:rPr>
        <w:t>Biblioteca Firpo</w:t>
      </w:r>
      <w:r w:rsidR="009A23FB">
        <w:rPr>
          <w:b/>
          <w:bCs/>
        </w:rPr>
        <w:t xml:space="preserve"> del CEP</w:t>
      </w:r>
      <w:r w:rsidR="006B525A">
        <w:rPr>
          <w:b/>
          <w:bCs/>
        </w:rPr>
        <w:t>, presidio</w:t>
      </w:r>
      <w:r w:rsidR="009C40A9">
        <w:rPr>
          <w:b/>
          <w:bCs/>
        </w:rPr>
        <w:t xml:space="preserve"> periferico</w:t>
      </w:r>
      <w:r w:rsidR="006B525A">
        <w:rPr>
          <w:b/>
          <w:bCs/>
        </w:rPr>
        <w:t xml:space="preserve"> culturale e sociale</w:t>
      </w:r>
      <w:r w:rsidR="009C40A9">
        <w:rPr>
          <w:b/>
          <w:bCs/>
        </w:rPr>
        <w:t xml:space="preserve"> da 40 anni. </w:t>
      </w:r>
      <w:r w:rsidR="00A559B6">
        <w:rPr>
          <w:b/>
          <w:bCs/>
        </w:rPr>
        <w:t xml:space="preserve">Servizi gratuiti per i cittadini </w:t>
      </w:r>
      <w:r w:rsidR="001A6862">
        <w:rPr>
          <w:b/>
          <w:bCs/>
        </w:rPr>
        <w:t>con</w:t>
      </w:r>
      <w:r w:rsidR="00A559B6">
        <w:rPr>
          <w:b/>
          <w:bCs/>
        </w:rPr>
        <w:t xml:space="preserve"> finanziamenti per mantenere un baluardo di contrasto </w:t>
      </w:r>
      <w:r w:rsidR="003E7093">
        <w:rPr>
          <w:b/>
          <w:bCs/>
        </w:rPr>
        <w:t>alle povertà educative</w:t>
      </w:r>
      <w:r w:rsidR="009A23FB">
        <w:rPr>
          <w:b/>
          <w:bCs/>
        </w:rPr>
        <w:t>, grazie al connubio pubblico e privato sociale</w:t>
      </w:r>
      <w:r w:rsidR="001A6862">
        <w:rPr>
          <w:b/>
          <w:bCs/>
        </w:rPr>
        <w:t xml:space="preserve">: Circolo Arciragazzi Prometeo, Agorà e Municipio Ponente in prima linea </w:t>
      </w:r>
      <w:r w:rsidR="00C85BE5" w:rsidRPr="00C85BE5">
        <w:rPr>
          <w:b/>
          <w:bCs/>
        </w:rPr>
        <w:t>per un unicum nel sostegno al territorio e nella sostenibilità sociale.</w:t>
      </w:r>
    </w:p>
    <w:p w14:paraId="64BC4557" w14:textId="25BCFB31" w:rsidR="00427032" w:rsidRPr="00B8185D" w:rsidRDefault="00427032">
      <w:pPr>
        <w:rPr>
          <w:sz w:val="16"/>
          <w:szCs w:val="16"/>
        </w:rPr>
      </w:pPr>
    </w:p>
    <w:p w14:paraId="2FD4FEAA" w14:textId="2B315011" w:rsidR="002D09B2" w:rsidRPr="002D09B2" w:rsidRDefault="00427032" w:rsidP="002D09B2">
      <w:pPr>
        <w:pStyle w:val="NormaleWeb"/>
        <w:shd w:val="clear" w:color="auto" w:fill="FDFCFA"/>
        <w:spacing w:before="0" w:beforeAutospacing="0" w:after="0" w:afterAutospacing="0"/>
        <w:jc w:val="both"/>
        <w:rPr>
          <w:rFonts w:asciiTheme="minorHAnsi" w:hAnsiTheme="minorHAnsi" w:cstheme="minorBidi"/>
          <w:sz w:val="24"/>
          <w:szCs w:val="24"/>
          <w:lang w:eastAsia="en-US"/>
        </w:rPr>
      </w:pPr>
      <w:r w:rsidRPr="002D09B2">
        <w:rPr>
          <w:rFonts w:asciiTheme="minorHAnsi" w:hAnsiTheme="minorHAnsi" w:cstheme="minorBidi"/>
          <w:sz w:val="24"/>
          <w:szCs w:val="24"/>
          <w:lang w:eastAsia="en-US"/>
        </w:rPr>
        <w:t xml:space="preserve">Venerdì </w:t>
      </w:r>
      <w:r w:rsidRPr="002D09B2">
        <w:rPr>
          <w:rFonts w:asciiTheme="minorHAnsi" w:hAnsiTheme="minorHAnsi" w:cstheme="minorBidi"/>
          <w:b/>
          <w:bCs/>
          <w:sz w:val="24"/>
          <w:szCs w:val="24"/>
          <w:lang w:eastAsia="en-US"/>
        </w:rPr>
        <w:t xml:space="preserve">12 febbraio </w:t>
      </w:r>
      <w:r w:rsidR="00027B5A" w:rsidRPr="002D09B2">
        <w:rPr>
          <w:rFonts w:asciiTheme="minorHAnsi" w:hAnsiTheme="minorHAnsi" w:cstheme="minorBidi"/>
          <w:b/>
          <w:bCs/>
          <w:sz w:val="24"/>
          <w:szCs w:val="24"/>
          <w:lang w:eastAsia="en-US"/>
        </w:rPr>
        <w:t xml:space="preserve">2021 </w:t>
      </w:r>
      <w:r w:rsidRPr="002D09B2">
        <w:rPr>
          <w:rFonts w:asciiTheme="minorHAnsi" w:hAnsiTheme="minorHAnsi" w:cstheme="minorBidi"/>
          <w:b/>
          <w:bCs/>
          <w:sz w:val="24"/>
          <w:szCs w:val="24"/>
          <w:lang w:eastAsia="en-US"/>
        </w:rPr>
        <w:t>alle 10.</w:t>
      </w:r>
      <w:r w:rsidR="00B8185D" w:rsidRPr="002D09B2">
        <w:rPr>
          <w:rFonts w:asciiTheme="minorHAnsi" w:hAnsiTheme="minorHAnsi" w:cstheme="minorBidi"/>
          <w:b/>
          <w:bCs/>
          <w:sz w:val="24"/>
          <w:szCs w:val="24"/>
          <w:lang w:eastAsia="en-US"/>
        </w:rPr>
        <w:t>3</w:t>
      </w:r>
      <w:r w:rsidRPr="002D09B2">
        <w:rPr>
          <w:rFonts w:asciiTheme="minorHAnsi" w:hAnsiTheme="minorHAnsi" w:cstheme="minorBidi"/>
          <w:b/>
          <w:bCs/>
          <w:sz w:val="24"/>
          <w:szCs w:val="24"/>
          <w:lang w:eastAsia="en-US"/>
        </w:rPr>
        <w:t>0</w:t>
      </w:r>
      <w:r w:rsidRPr="002D09B2">
        <w:rPr>
          <w:rFonts w:asciiTheme="minorHAnsi" w:hAnsiTheme="minorHAnsi" w:cstheme="minorBidi"/>
          <w:sz w:val="24"/>
          <w:szCs w:val="24"/>
          <w:lang w:eastAsia="en-US"/>
        </w:rPr>
        <w:t xml:space="preserve"> verrà inaugurato l’ultimo</w:t>
      </w:r>
      <w:r w:rsidR="005D4991" w:rsidRPr="002D09B2">
        <w:rPr>
          <w:rFonts w:asciiTheme="minorHAnsi" w:hAnsiTheme="minorHAnsi" w:cstheme="minorBidi"/>
          <w:sz w:val="24"/>
          <w:szCs w:val="24"/>
          <w:lang w:eastAsia="en-US"/>
        </w:rPr>
        <w:t xml:space="preserve"> pezzo di</w:t>
      </w:r>
      <w:r w:rsidRPr="002D09B2">
        <w:rPr>
          <w:rFonts w:asciiTheme="minorHAnsi" w:hAnsiTheme="minorHAnsi" w:cstheme="minorBidi"/>
          <w:sz w:val="24"/>
          <w:szCs w:val="24"/>
          <w:lang w:eastAsia="en-US"/>
        </w:rPr>
        <w:t xml:space="preserve"> </w:t>
      </w:r>
      <w:r w:rsidR="00B016E4" w:rsidRPr="002D09B2">
        <w:rPr>
          <w:rFonts w:asciiTheme="minorHAnsi" w:hAnsiTheme="minorHAnsi" w:cstheme="minorBidi"/>
          <w:sz w:val="24"/>
          <w:szCs w:val="24"/>
          <w:lang w:eastAsia="en-US"/>
        </w:rPr>
        <w:t>m</w:t>
      </w:r>
      <w:r w:rsidRPr="002D09B2">
        <w:rPr>
          <w:rFonts w:asciiTheme="minorHAnsi" w:hAnsiTheme="minorHAnsi" w:cstheme="minorBidi"/>
          <w:sz w:val="24"/>
          <w:szCs w:val="24"/>
          <w:lang w:eastAsia="en-US"/>
        </w:rPr>
        <w:t>urale</w:t>
      </w:r>
      <w:r w:rsidR="005D4991" w:rsidRPr="002D09B2">
        <w:rPr>
          <w:rFonts w:asciiTheme="minorHAnsi" w:hAnsiTheme="minorHAnsi" w:cstheme="minorBidi"/>
          <w:sz w:val="24"/>
          <w:szCs w:val="24"/>
          <w:lang w:eastAsia="en-US"/>
        </w:rPr>
        <w:t xml:space="preserve"> esterno alla Biblioteca Edoardo Firpo del </w:t>
      </w:r>
      <w:proofErr w:type="spellStart"/>
      <w:r w:rsidR="005D4991" w:rsidRPr="002D09B2">
        <w:rPr>
          <w:rFonts w:asciiTheme="minorHAnsi" w:hAnsiTheme="minorHAnsi" w:cstheme="minorBidi"/>
          <w:sz w:val="24"/>
          <w:szCs w:val="24"/>
          <w:lang w:eastAsia="en-US"/>
        </w:rPr>
        <w:t>Cep</w:t>
      </w:r>
      <w:proofErr w:type="spellEnd"/>
      <w:r w:rsidR="005D4991" w:rsidRPr="002D09B2">
        <w:rPr>
          <w:rFonts w:asciiTheme="minorHAnsi" w:hAnsiTheme="minorHAnsi" w:cstheme="minorBidi"/>
          <w:sz w:val="24"/>
          <w:szCs w:val="24"/>
          <w:lang w:eastAsia="en-US"/>
        </w:rPr>
        <w:t xml:space="preserve"> di Prà, in Via </w:t>
      </w:r>
      <w:r w:rsidR="00145044" w:rsidRPr="002D09B2">
        <w:rPr>
          <w:rFonts w:asciiTheme="minorHAnsi" w:hAnsiTheme="minorHAnsi" w:cstheme="minorBidi"/>
          <w:sz w:val="24"/>
          <w:szCs w:val="24"/>
          <w:lang w:eastAsia="en-US"/>
        </w:rPr>
        <w:t xml:space="preserve">della </w:t>
      </w:r>
      <w:proofErr w:type="spellStart"/>
      <w:r w:rsidR="00145044" w:rsidRPr="002D09B2">
        <w:rPr>
          <w:rFonts w:asciiTheme="minorHAnsi" w:hAnsiTheme="minorHAnsi" w:cstheme="minorBidi"/>
          <w:sz w:val="24"/>
          <w:szCs w:val="24"/>
          <w:lang w:eastAsia="en-US"/>
        </w:rPr>
        <w:t>Benedicta</w:t>
      </w:r>
      <w:proofErr w:type="spellEnd"/>
      <w:r w:rsidR="00145044" w:rsidRPr="002D09B2">
        <w:rPr>
          <w:rFonts w:asciiTheme="minorHAnsi" w:hAnsiTheme="minorHAnsi" w:cstheme="minorBidi"/>
          <w:sz w:val="24"/>
          <w:szCs w:val="24"/>
          <w:lang w:eastAsia="en-US"/>
        </w:rPr>
        <w:t xml:space="preserve"> 2,</w:t>
      </w:r>
      <w:r w:rsidRPr="002D09B2">
        <w:rPr>
          <w:rFonts w:asciiTheme="minorHAnsi" w:hAnsiTheme="minorHAnsi" w:cstheme="minorBidi"/>
          <w:sz w:val="24"/>
          <w:szCs w:val="24"/>
          <w:lang w:eastAsia="en-US"/>
        </w:rPr>
        <w:t xml:space="preserve"> realizzato da</w:t>
      </w:r>
      <w:r w:rsidR="00C77232" w:rsidRPr="002D09B2">
        <w:rPr>
          <w:rFonts w:asciiTheme="minorHAnsi" w:hAnsiTheme="minorHAnsi" w:cstheme="minorBidi"/>
          <w:sz w:val="24"/>
          <w:szCs w:val="24"/>
          <w:lang w:eastAsia="en-US"/>
        </w:rPr>
        <w:t>gli artisti</w:t>
      </w:r>
      <w:r w:rsidRPr="002D09B2">
        <w:rPr>
          <w:rFonts w:asciiTheme="minorHAnsi" w:hAnsiTheme="minorHAnsi" w:cstheme="minorBidi"/>
          <w:sz w:val="24"/>
          <w:szCs w:val="24"/>
          <w:lang w:eastAsia="en-US"/>
        </w:rPr>
        <w:t xml:space="preserve"> </w:t>
      </w:r>
      <w:proofErr w:type="spellStart"/>
      <w:r w:rsidRPr="002D09B2">
        <w:rPr>
          <w:rFonts w:asciiTheme="minorHAnsi" w:hAnsiTheme="minorHAnsi" w:cstheme="minorBidi"/>
          <w:sz w:val="24"/>
          <w:szCs w:val="24"/>
          <w:lang w:eastAsia="en-US"/>
        </w:rPr>
        <w:t>Drina</w:t>
      </w:r>
      <w:proofErr w:type="spellEnd"/>
      <w:r w:rsidRPr="002D09B2">
        <w:rPr>
          <w:rFonts w:asciiTheme="minorHAnsi" w:hAnsiTheme="minorHAnsi" w:cstheme="minorBidi"/>
          <w:sz w:val="24"/>
          <w:szCs w:val="24"/>
          <w:lang w:eastAsia="en-US"/>
        </w:rPr>
        <w:t xml:space="preserve"> A12 e </w:t>
      </w:r>
      <w:proofErr w:type="spellStart"/>
      <w:r w:rsidRPr="002D09B2">
        <w:rPr>
          <w:rFonts w:asciiTheme="minorHAnsi" w:hAnsiTheme="minorHAnsi" w:cstheme="minorBidi"/>
          <w:sz w:val="24"/>
          <w:szCs w:val="24"/>
          <w:lang w:eastAsia="en-US"/>
        </w:rPr>
        <w:t>Giuliogol</w:t>
      </w:r>
      <w:proofErr w:type="spellEnd"/>
      <w:r w:rsidR="006919A8" w:rsidRPr="002D09B2">
        <w:rPr>
          <w:rFonts w:asciiTheme="minorHAnsi" w:hAnsiTheme="minorHAnsi" w:cstheme="minorBidi"/>
          <w:sz w:val="24"/>
          <w:szCs w:val="24"/>
          <w:lang w:eastAsia="en-US"/>
        </w:rPr>
        <w:t>,</w:t>
      </w:r>
      <w:r w:rsidR="00B016E4" w:rsidRPr="002D09B2">
        <w:rPr>
          <w:rFonts w:asciiTheme="minorHAnsi" w:hAnsiTheme="minorHAnsi" w:cstheme="minorBidi"/>
          <w:sz w:val="24"/>
          <w:szCs w:val="24"/>
          <w:lang w:eastAsia="en-US"/>
        </w:rPr>
        <w:t xml:space="preserve"> per</w:t>
      </w:r>
      <w:r w:rsidR="00FB1575" w:rsidRPr="002D09B2">
        <w:rPr>
          <w:rFonts w:asciiTheme="minorHAnsi" w:hAnsiTheme="minorHAnsi" w:cstheme="minorBidi"/>
          <w:sz w:val="24"/>
          <w:szCs w:val="24"/>
          <w:lang w:eastAsia="en-US"/>
        </w:rPr>
        <w:t xml:space="preserve"> la</w:t>
      </w:r>
      <w:r w:rsidR="00B016E4" w:rsidRPr="002D09B2">
        <w:rPr>
          <w:rFonts w:asciiTheme="minorHAnsi" w:hAnsiTheme="minorHAnsi" w:cstheme="minorBidi"/>
          <w:sz w:val="24"/>
          <w:szCs w:val="24"/>
          <w:lang w:eastAsia="en-US"/>
        </w:rPr>
        <w:t xml:space="preserve"> riqualificazione </w:t>
      </w:r>
      <w:r w:rsidR="007C7577" w:rsidRPr="002D09B2">
        <w:rPr>
          <w:rFonts w:asciiTheme="minorHAnsi" w:hAnsiTheme="minorHAnsi" w:cstheme="minorBidi"/>
          <w:sz w:val="24"/>
          <w:szCs w:val="24"/>
          <w:lang w:eastAsia="en-US"/>
        </w:rPr>
        <w:t xml:space="preserve">e </w:t>
      </w:r>
      <w:r w:rsidR="00FB1575" w:rsidRPr="002D09B2">
        <w:rPr>
          <w:rFonts w:asciiTheme="minorHAnsi" w:hAnsiTheme="minorHAnsi" w:cstheme="minorBidi"/>
          <w:sz w:val="24"/>
          <w:szCs w:val="24"/>
          <w:lang w:eastAsia="en-US"/>
        </w:rPr>
        <w:t xml:space="preserve">la </w:t>
      </w:r>
      <w:r w:rsidR="00591F7A" w:rsidRPr="002D09B2">
        <w:rPr>
          <w:rFonts w:asciiTheme="minorHAnsi" w:hAnsiTheme="minorHAnsi" w:cstheme="minorBidi"/>
          <w:sz w:val="24"/>
          <w:szCs w:val="24"/>
          <w:lang w:eastAsia="en-US"/>
        </w:rPr>
        <w:t>rigenerazione</w:t>
      </w:r>
      <w:r w:rsidR="007C7577" w:rsidRPr="002D09B2">
        <w:rPr>
          <w:rFonts w:asciiTheme="minorHAnsi" w:hAnsiTheme="minorHAnsi" w:cstheme="minorBidi"/>
          <w:sz w:val="24"/>
          <w:szCs w:val="24"/>
          <w:lang w:eastAsia="en-US"/>
        </w:rPr>
        <w:t xml:space="preserve"> </w:t>
      </w:r>
      <w:r w:rsidR="00B016E4" w:rsidRPr="002D09B2">
        <w:rPr>
          <w:rFonts w:asciiTheme="minorHAnsi" w:hAnsiTheme="minorHAnsi" w:cstheme="minorBidi"/>
          <w:sz w:val="24"/>
          <w:szCs w:val="24"/>
          <w:lang w:eastAsia="en-US"/>
        </w:rPr>
        <w:t>della zona</w:t>
      </w:r>
      <w:r w:rsidR="007D37FA" w:rsidRPr="002D09B2">
        <w:rPr>
          <w:rFonts w:asciiTheme="minorHAnsi" w:hAnsiTheme="minorHAnsi" w:cstheme="minorBidi"/>
          <w:sz w:val="24"/>
          <w:szCs w:val="24"/>
          <w:lang w:eastAsia="en-US"/>
        </w:rPr>
        <w:t>.</w:t>
      </w:r>
      <w:r w:rsidR="002D09B2" w:rsidRPr="002D09B2">
        <w:rPr>
          <w:rFonts w:asciiTheme="minorHAnsi" w:hAnsiTheme="minorHAnsi" w:cstheme="minorBidi"/>
          <w:sz w:val="24"/>
          <w:szCs w:val="24"/>
          <w:lang w:eastAsia="en-US"/>
        </w:rPr>
        <w:t xml:space="preserve"> Saranno p</w:t>
      </w:r>
      <w:r w:rsidR="002D09B2" w:rsidRPr="002D09B2">
        <w:rPr>
          <w:rFonts w:asciiTheme="minorHAnsi" w:hAnsiTheme="minorHAnsi" w:cstheme="minorBidi"/>
          <w:sz w:val="24"/>
          <w:szCs w:val="24"/>
          <w:lang w:eastAsia="en-US"/>
        </w:rPr>
        <w:t>resenti: presidente del Municipio Ponente, Claudio Chiarotti; assessore alle Politiche Culturali del Comune di Genova, Barbara Grosso; consigliere delegato del Comune di Genova, Fabio Ariotti; Ferdinando Barcellona, direttore di Agorà-settore socio-educativo; Yuri Pertichini, presidente Arciragazzi Prometeo.</w:t>
      </w:r>
    </w:p>
    <w:p w14:paraId="07EC347D" w14:textId="77777777" w:rsidR="00CB0DDB" w:rsidRPr="00B8185D" w:rsidRDefault="00CB0DDB" w:rsidP="00B8185D">
      <w:pPr>
        <w:jc w:val="both"/>
        <w:rPr>
          <w:sz w:val="16"/>
          <w:szCs w:val="16"/>
        </w:rPr>
      </w:pPr>
    </w:p>
    <w:p w14:paraId="355BD0BA" w14:textId="7912499C" w:rsidR="009F1305" w:rsidRDefault="009F1305" w:rsidP="00B8185D">
      <w:pPr>
        <w:jc w:val="both"/>
      </w:pPr>
      <w:r>
        <w:t xml:space="preserve">L’iniziativa, </w:t>
      </w:r>
      <w:r w:rsidR="006919A8">
        <w:t>promossa</w:t>
      </w:r>
      <w:r>
        <w:t xml:space="preserve"> dal Circolo </w:t>
      </w:r>
      <w:r w:rsidRPr="00B85C54">
        <w:rPr>
          <w:b/>
          <w:bCs/>
        </w:rPr>
        <w:t>Arciragazzi Prometeo</w:t>
      </w:r>
      <w:r>
        <w:t>, dalla Coop</w:t>
      </w:r>
      <w:r w:rsidR="00C77232">
        <w:t>erativa</w:t>
      </w:r>
      <w:r>
        <w:t xml:space="preserve"> </w:t>
      </w:r>
      <w:hyperlink r:id="rId6" w:history="1">
        <w:r w:rsidRPr="007D37FA">
          <w:rPr>
            <w:rStyle w:val="Collegamentoipertestuale"/>
          </w:rPr>
          <w:t>Agorà</w:t>
        </w:r>
      </w:hyperlink>
      <w:r>
        <w:t xml:space="preserve"> e dal Municipio VII Ponente è un importante punto di svolta nella storia della </w:t>
      </w:r>
      <w:r w:rsidR="008969F7">
        <w:t>b</w:t>
      </w:r>
      <w:r>
        <w:t xml:space="preserve">iblioteca, </w:t>
      </w:r>
      <w:r w:rsidR="00393775">
        <w:t xml:space="preserve">come </w:t>
      </w:r>
      <w:r w:rsidR="008969F7">
        <w:t>servizio culturale</w:t>
      </w:r>
      <w:r w:rsidR="00393775">
        <w:t xml:space="preserve"> e</w:t>
      </w:r>
      <w:r w:rsidR="008969F7">
        <w:t xml:space="preserve"> presidio sociale </w:t>
      </w:r>
      <w:r>
        <w:t>apert</w:t>
      </w:r>
      <w:r w:rsidR="008969F7">
        <w:t>o</w:t>
      </w:r>
      <w:r>
        <w:t xml:space="preserve"> </w:t>
      </w:r>
      <w:r w:rsidRPr="00C77232">
        <w:rPr>
          <w:b/>
          <w:bCs/>
        </w:rPr>
        <w:t>40 anni fa</w:t>
      </w:r>
      <w:r w:rsidR="008969F7">
        <w:t xml:space="preserve">, </w:t>
      </w:r>
      <w:r>
        <w:t xml:space="preserve">nel più grande quartiere popolare di Genova. </w:t>
      </w:r>
    </w:p>
    <w:p w14:paraId="0C440B04" w14:textId="77777777" w:rsidR="00BC634B" w:rsidRDefault="00BC634B" w:rsidP="00B8185D">
      <w:pPr>
        <w:jc w:val="both"/>
      </w:pPr>
    </w:p>
    <w:p w14:paraId="7C16D3F4" w14:textId="5625AA42" w:rsidR="00BC634B" w:rsidRDefault="00BC634B" w:rsidP="00BC634B">
      <w:pPr>
        <w:jc w:val="both"/>
      </w:pPr>
      <w:r>
        <w:t>La realizzazione dei grandi disegni murali esterni d</w:t>
      </w:r>
      <w:r w:rsidR="00393775">
        <w:t>a parte dei</w:t>
      </w:r>
      <w:r>
        <w:t xml:space="preserve"> due artisti di strada del ponente </w:t>
      </w:r>
      <w:proofErr w:type="spellStart"/>
      <w:r>
        <w:t>Drina</w:t>
      </w:r>
      <w:proofErr w:type="spellEnd"/>
      <w:r>
        <w:t xml:space="preserve"> A 12 e </w:t>
      </w:r>
      <w:proofErr w:type="spellStart"/>
      <w:r>
        <w:t>Giuliogol</w:t>
      </w:r>
      <w:proofErr w:type="spellEnd"/>
      <w:r w:rsidR="006C3142">
        <w:t xml:space="preserve"> è</w:t>
      </w:r>
      <w:r>
        <w:t xml:space="preserve"> iniziata nel 2016</w:t>
      </w:r>
      <w:r w:rsidR="006C3142">
        <w:t xml:space="preserve">, </w:t>
      </w:r>
      <w:r>
        <w:t>continuata nel 2019</w:t>
      </w:r>
      <w:r w:rsidR="006C3142">
        <w:t xml:space="preserve"> e oggi </w:t>
      </w:r>
      <w:r>
        <w:t>si estende</w:t>
      </w:r>
      <w:r w:rsidR="007969C0">
        <w:t xml:space="preserve"> per</w:t>
      </w:r>
      <w:r>
        <w:t xml:space="preserve"> ulteriori </w:t>
      </w:r>
      <w:r w:rsidRPr="00BC634B">
        <w:rPr>
          <w:b/>
          <w:bCs/>
        </w:rPr>
        <w:t>100 metri quadri</w:t>
      </w:r>
      <w:r>
        <w:t xml:space="preserve">, 60 dei quali riproducono </w:t>
      </w:r>
      <w:r w:rsidRPr="00BC634B">
        <w:rPr>
          <w:b/>
          <w:bCs/>
        </w:rPr>
        <w:t>40 libri</w:t>
      </w:r>
      <w:r>
        <w:t xml:space="preserve"> disegnati. I titoli sono stati scelti da un gruppo di bambini e ragazzi del Centro Aggregativo Zenit</w:t>
      </w:r>
      <w:r w:rsidR="00256B4E">
        <w:t>, assieme a uno di</w:t>
      </w:r>
      <w:r>
        <w:t xml:space="preserve"> adulti </w:t>
      </w:r>
      <w:r w:rsidR="00256B4E">
        <w:t>che hanno avuto un ruolo importante</w:t>
      </w:r>
      <w:r>
        <w:t xml:space="preserve"> per la storia della Biblioteca (direttori, personale, educatori, volontari, maestri, etc.): dalla Costituzione italiana alla Gabbianella e il gatto; da Walt Disney a Harry Potter; dai gialli alle storie di grandi avventure, viaggi, favole e fiabe, amore tragedie e amicizia e immagini di gioco, giganti che sorridono</w:t>
      </w:r>
      <w:r w:rsidR="008E3343">
        <w:t>.</w:t>
      </w:r>
    </w:p>
    <w:p w14:paraId="25DBCB66" w14:textId="77777777" w:rsidR="00BC634B" w:rsidRDefault="00BC634B" w:rsidP="00B8185D">
      <w:pPr>
        <w:jc w:val="both"/>
      </w:pPr>
    </w:p>
    <w:p w14:paraId="0B4A9190" w14:textId="3404D32B" w:rsidR="009F1305" w:rsidRDefault="00256B4E" w:rsidP="00B8185D">
      <w:pPr>
        <w:jc w:val="both"/>
      </w:pPr>
      <w:r>
        <w:t>Questo tassello artistico</w:t>
      </w:r>
      <w:r w:rsidR="009F1305">
        <w:t xml:space="preserve"> </w:t>
      </w:r>
      <w:r w:rsidR="00CB0DDB">
        <w:t>conclude</w:t>
      </w:r>
      <w:r w:rsidR="009F1305">
        <w:t xml:space="preserve"> oltre 4 anni di </w:t>
      </w:r>
      <w:r w:rsidR="00FB0308">
        <w:t xml:space="preserve">intenso </w:t>
      </w:r>
      <w:r w:rsidR="009F1305">
        <w:t xml:space="preserve">impegno di </w:t>
      </w:r>
      <w:r w:rsidR="00FB0308">
        <w:t>rilancio</w:t>
      </w:r>
      <w:r w:rsidR="009F1305">
        <w:t xml:space="preserve"> strutturale </w:t>
      </w:r>
      <w:r w:rsidR="00FB0308">
        <w:t xml:space="preserve">della </w:t>
      </w:r>
      <w:r w:rsidR="007C7577">
        <w:t>b</w:t>
      </w:r>
      <w:r w:rsidR="00FB0308">
        <w:t xml:space="preserve">iblioteca </w:t>
      </w:r>
      <w:r w:rsidR="009F1305">
        <w:t xml:space="preserve">e delle attività che essa ospita. Dalla fine del 2016, </w:t>
      </w:r>
      <w:r w:rsidR="00CB0DDB">
        <w:t xml:space="preserve">dopo i primi anni di avvio della riqualificazione di un servizio che </w:t>
      </w:r>
      <w:r w:rsidR="004C255D">
        <w:t>sembrava</w:t>
      </w:r>
      <w:r w:rsidR="00CB0DDB">
        <w:t xml:space="preserve"> destinato alla chiusura, sono state </w:t>
      </w:r>
      <w:r w:rsidR="005434B7">
        <w:t xml:space="preserve">integrate </w:t>
      </w:r>
      <w:r w:rsidR="009F1305" w:rsidRPr="007C7577">
        <w:rPr>
          <w:b/>
          <w:bCs/>
        </w:rPr>
        <w:t>10</w:t>
      </w:r>
      <w:r w:rsidR="005434B7" w:rsidRPr="007C7577">
        <w:rPr>
          <w:b/>
          <w:bCs/>
        </w:rPr>
        <w:t xml:space="preserve"> ulteriori</w:t>
      </w:r>
      <w:r w:rsidR="009F1305" w:rsidRPr="007C7577">
        <w:rPr>
          <w:b/>
          <w:bCs/>
        </w:rPr>
        <w:t xml:space="preserve"> linee di finanziamento</w:t>
      </w:r>
      <w:r w:rsidR="005434B7">
        <w:t xml:space="preserve"> con progetti socioculturali, educativi e aggregativi</w:t>
      </w:r>
      <w:r w:rsidR="009F1305">
        <w:t xml:space="preserve">, </w:t>
      </w:r>
      <w:r w:rsidR="005434B7">
        <w:t>mettendo a disposizione</w:t>
      </w:r>
      <w:r w:rsidR="00CB0DDB">
        <w:t xml:space="preserve"> </w:t>
      </w:r>
      <w:r w:rsidR="00E17149">
        <w:t>circa</w:t>
      </w:r>
      <w:r w:rsidR="00CB0DDB">
        <w:t xml:space="preserve"> </w:t>
      </w:r>
      <w:r w:rsidR="00CB0DDB" w:rsidRPr="007C7577">
        <w:rPr>
          <w:b/>
          <w:bCs/>
        </w:rPr>
        <w:t>1</w:t>
      </w:r>
      <w:r w:rsidR="00E17149" w:rsidRPr="007C7577">
        <w:rPr>
          <w:b/>
          <w:bCs/>
        </w:rPr>
        <w:t>25</w:t>
      </w:r>
      <w:r w:rsidR="00CB0DDB" w:rsidRPr="007C7577">
        <w:rPr>
          <w:b/>
          <w:bCs/>
        </w:rPr>
        <w:t>.000 €</w:t>
      </w:r>
      <w:r w:rsidR="00CB0DDB">
        <w:t xml:space="preserve"> per gli spazi, gli arredi, le dotazioni, i libri, le aperture, i servizi, la riorganizzazione di tutte le stanze e l’apertura di nuovi locali, </w:t>
      </w:r>
      <w:r w:rsidR="005434B7">
        <w:t xml:space="preserve">l’accesso e la fruizione per i disabili, </w:t>
      </w:r>
      <w:r w:rsidR="004C255D">
        <w:t xml:space="preserve">l’acquisizione di </w:t>
      </w:r>
      <w:r w:rsidR="005434B7">
        <w:t xml:space="preserve">una bicicletta per la “consegna libri” a casa, </w:t>
      </w:r>
      <w:r w:rsidR="00CB0DDB">
        <w:t xml:space="preserve">il giardino e </w:t>
      </w:r>
      <w:r w:rsidR="004C255D">
        <w:t xml:space="preserve">i disegni murali su </w:t>
      </w:r>
      <w:r w:rsidR="00CB0DDB">
        <w:t>3 dei 4 muri esterni dello stabile</w:t>
      </w:r>
      <w:r w:rsidR="00B8185D">
        <w:t>.</w:t>
      </w:r>
    </w:p>
    <w:p w14:paraId="06B109E5" w14:textId="50D55402" w:rsidR="005434B7" w:rsidRPr="00B8185D" w:rsidRDefault="005434B7" w:rsidP="00B8185D">
      <w:pPr>
        <w:jc w:val="both"/>
        <w:rPr>
          <w:sz w:val="16"/>
          <w:szCs w:val="16"/>
        </w:rPr>
      </w:pPr>
    </w:p>
    <w:p w14:paraId="5280D28E" w14:textId="3E02E635" w:rsidR="00820DCF" w:rsidRDefault="0030431D" w:rsidP="00B8185D">
      <w:pPr>
        <w:jc w:val="both"/>
      </w:pPr>
      <w:r>
        <w:t>Il</w:t>
      </w:r>
      <w:r w:rsidR="005434B7">
        <w:t xml:space="preserve"> </w:t>
      </w:r>
      <w:r w:rsidR="007C7577">
        <w:t>m</w:t>
      </w:r>
      <w:r w:rsidR="005434B7">
        <w:t xml:space="preserve">urale </w:t>
      </w:r>
      <w:r w:rsidR="009E03A9">
        <w:t xml:space="preserve">oggi </w:t>
      </w:r>
      <w:r>
        <w:t xml:space="preserve">è anche espressione della volontà </w:t>
      </w:r>
      <w:r w:rsidR="005A7016">
        <w:t>collettiv</w:t>
      </w:r>
      <w:r w:rsidR="009E03A9">
        <w:t>a</w:t>
      </w:r>
      <w:r w:rsidR="005A7016">
        <w:t xml:space="preserve"> </w:t>
      </w:r>
      <w:r>
        <w:t xml:space="preserve">di dare vita a </w:t>
      </w:r>
      <w:r w:rsidR="005434B7">
        <w:t>una nuova fase</w:t>
      </w:r>
      <w:r w:rsidR="00DB00E0">
        <w:t xml:space="preserve"> del centro</w:t>
      </w:r>
      <w:r w:rsidR="004C255D">
        <w:t>,</w:t>
      </w:r>
      <w:r w:rsidR="005434B7">
        <w:t xml:space="preserve"> </w:t>
      </w:r>
      <w:r w:rsidR="004C6393">
        <w:t xml:space="preserve">da intendersi come </w:t>
      </w:r>
      <w:r w:rsidR="005434B7">
        <w:t xml:space="preserve">consolidamento e certezza </w:t>
      </w:r>
      <w:r w:rsidR="004C6393">
        <w:t>di</w:t>
      </w:r>
      <w:r w:rsidR="004C255D">
        <w:t xml:space="preserve"> potenzia</w:t>
      </w:r>
      <w:r w:rsidR="004C6393">
        <w:t>mento</w:t>
      </w:r>
      <w:r w:rsidR="005A7016">
        <w:t>, dopo 10 anni di gestione partecipata tra pubblico e privato sociale</w:t>
      </w:r>
      <w:r w:rsidR="005434B7">
        <w:t xml:space="preserve">. </w:t>
      </w:r>
      <w:r w:rsidR="007619EB">
        <w:t xml:space="preserve">Dal 2020, </w:t>
      </w:r>
      <w:r w:rsidR="004C6393">
        <w:t xml:space="preserve">infatti, </w:t>
      </w:r>
      <w:r w:rsidR="007619EB">
        <w:t>s</w:t>
      </w:r>
      <w:r w:rsidR="005434B7">
        <w:t xml:space="preserve">ono in corso le procedure per un </w:t>
      </w:r>
      <w:r w:rsidR="005434B7" w:rsidRPr="00CF004B">
        <w:rPr>
          <w:b/>
          <w:bCs/>
        </w:rPr>
        <w:t>“Patto di Collaborazione”</w:t>
      </w:r>
      <w:r w:rsidR="005434B7">
        <w:t xml:space="preserve"> fra Municipio/Comune</w:t>
      </w:r>
      <w:r w:rsidR="007619EB">
        <w:t xml:space="preserve"> di Genova</w:t>
      </w:r>
      <w:r w:rsidR="005434B7">
        <w:t xml:space="preserve"> e i soggetti del territorio</w:t>
      </w:r>
      <w:r w:rsidR="004C6393">
        <w:t>,</w:t>
      </w:r>
      <w:r w:rsidR="005434B7">
        <w:t xml:space="preserve"> </w:t>
      </w:r>
      <w:r w:rsidR="00B877F1">
        <w:t>che port</w:t>
      </w:r>
      <w:r w:rsidR="004C6393">
        <w:t>erà</w:t>
      </w:r>
      <w:r w:rsidR="00B877F1">
        <w:t xml:space="preserve"> a realizzare </w:t>
      </w:r>
      <w:r w:rsidR="005434B7">
        <w:t xml:space="preserve">una </w:t>
      </w:r>
      <w:r w:rsidR="005434B7" w:rsidRPr="003C1E27">
        <w:rPr>
          <w:b/>
          <w:bCs/>
        </w:rPr>
        <w:t>“Biblioteca Sociale”</w:t>
      </w:r>
      <w:r w:rsidR="005434B7">
        <w:t xml:space="preserve"> pienamente operativa </w:t>
      </w:r>
      <w:r w:rsidR="004A02FC">
        <w:t xml:space="preserve">da inserire nel </w:t>
      </w:r>
      <w:r w:rsidR="005434B7">
        <w:t>Sistema Bibliotecario Urbano</w:t>
      </w:r>
      <w:r w:rsidR="004A02FC">
        <w:t xml:space="preserve">. Questo </w:t>
      </w:r>
      <w:r w:rsidR="004C6393">
        <w:t xml:space="preserve">è un importante </w:t>
      </w:r>
      <w:r w:rsidR="004A02FC">
        <w:t>riconoscimento</w:t>
      </w:r>
      <w:r w:rsidR="005434B7">
        <w:t xml:space="preserve"> </w:t>
      </w:r>
      <w:r w:rsidR="00C5478A">
        <w:t xml:space="preserve">della </w:t>
      </w:r>
      <w:r w:rsidR="004C6393">
        <w:t xml:space="preserve">sua </w:t>
      </w:r>
      <w:r w:rsidR="00C5478A">
        <w:t>funzione di</w:t>
      </w:r>
      <w:r w:rsidR="005434B7">
        <w:t xml:space="preserve"> presidio culturale </w:t>
      </w:r>
      <w:r w:rsidR="00C5478A">
        <w:t>e di</w:t>
      </w:r>
      <w:r w:rsidR="005434B7">
        <w:t xml:space="preserve"> risorsa aggregativa, ludica e educativa per i ragazzi</w:t>
      </w:r>
      <w:r w:rsidR="00C5478A">
        <w:t xml:space="preserve"> </w:t>
      </w:r>
      <w:r w:rsidR="003D3030">
        <w:t xml:space="preserve">e gli adulti </w:t>
      </w:r>
      <w:r w:rsidR="004C6393">
        <w:t>del territorio</w:t>
      </w:r>
      <w:r w:rsidR="00820DCF">
        <w:t>.</w:t>
      </w:r>
    </w:p>
    <w:p w14:paraId="2304A4F3" w14:textId="5A2A6114" w:rsidR="005434B7" w:rsidRDefault="00820DCF" w:rsidP="00B8185D">
      <w:pPr>
        <w:jc w:val="both"/>
      </w:pPr>
      <w:r>
        <w:lastRenderedPageBreak/>
        <w:t xml:space="preserve">I </w:t>
      </w:r>
      <w:r w:rsidRPr="008D5F7B">
        <w:rPr>
          <w:b/>
          <w:bCs/>
        </w:rPr>
        <w:t>servizi</w:t>
      </w:r>
      <w:r>
        <w:t xml:space="preserve"> che eroga ai cittadini sono</w:t>
      </w:r>
      <w:r w:rsidR="005434B7">
        <w:t>: libri e testi cartacei e</w:t>
      </w:r>
      <w:r w:rsidR="000F129D">
        <w:t>d</w:t>
      </w:r>
      <w:r w:rsidR="005434B7">
        <w:t xml:space="preserve"> informatici, </w:t>
      </w:r>
      <w:r>
        <w:t>spazi per lo</w:t>
      </w:r>
      <w:r w:rsidR="005434B7">
        <w:t xml:space="preserve"> studio e </w:t>
      </w:r>
      <w:r>
        <w:t>l</w:t>
      </w:r>
      <w:r w:rsidR="000F129D">
        <w:t>o</w:t>
      </w:r>
      <w:r w:rsidR="005434B7">
        <w:t xml:space="preserve"> incontro; spazio bambini 0/6 anni e familiari</w:t>
      </w:r>
      <w:r w:rsidR="00331F85">
        <w:t xml:space="preserve">; </w:t>
      </w:r>
      <w:proofErr w:type="spellStart"/>
      <w:r w:rsidR="00331F85">
        <w:t>fumettoteca</w:t>
      </w:r>
      <w:proofErr w:type="spellEnd"/>
      <w:r w:rsidR="00331F85">
        <w:t xml:space="preserve"> con oltre 8000 fumetti; punto di accesso internet e </w:t>
      </w:r>
      <w:proofErr w:type="spellStart"/>
      <w:r w:rsidR="00331F85">
        <w:t>wi-fi</w:t>
      </w:r>
      <w:proofErr w:type="spellEnd"/>
      <w:r w:rsidR="00331F85">
        <w:t xml:space="preserve"> pubblico; supporto delle famiglie e luogo aperto per associazioni e gruppi del quartiere; eventi culturali e collaborazione con le scuole; servizio di consegna libri a domicilio e organizzazione di </w:t>
      </w:r>
      <w:proofErr w:type="spellStart"/>
      <w:r w:rsidR="00331F85">
        <w:t>bookcrossing</w:t>
      </w:r>
      <w:proofErr w:type="spellEnd"/>
      <w:r w:rsidR="00331F85">
        <w:t xml:space="preserve"> sia in Biblioteca che nelle piazze e vie del quartiere.</w:t>
      </w:r>
    </w:p>
    <w:p w14:paraId="070DA26B" w14:textId="15AB86FB" w:rsidR="00D20955" w:rsidRDefault="00561715" w:rsidP="00B8185D">
      <w:pPr>
        <w:jc w:val="both"/>
      </w:pPr>
      <w:r>
        <w:t xml:space="preserve">L’iniziativa è molto in linea con </w:t>
      </w:r>
      <w:r w:rsidRPr="007D3C1D">
        <w:rPr>
          <w:b/>
          <w:bCs/>
        </w:rPr>
        <w:t>Agenda 2030</w:t>
      </w:r>
      <w:r>
        <w:t xml:space="preserve"> perché a contrasto delle povertà educative in un territorio che va sostenuto con interventi mirati</w:t>
      </w:r>
      <w:r w:rsidR="009130E8">
        <w:t xml:space="preserve">, come da </w:t>
      </w:r>
      <w:r w:rsidR="005E4FE6">
        <w:t>obiettiv</w:t>
      </w:r>
      <w:r w:rsidR="009130E8">
        <w:t>i</w:t>
      </w:r>
      <w:r w:rsidR="005E4FE6">
        <w:t xml:space="preserve"> </w:t>
      </w:r>
      <w:r w:rsidR="005E4FE6" w:rsidRPr="007D3C1D">
        <w:rPr>
          <w:b/>
          <w:bCs/>
        </w:rPr>
        <w:t xml:space="preserve">4 </w:t>
      </w:r>
      <w:r w:rsidR="005E4FE6">
        <w:t>(istruzione di qualità)</w:t>
      </w:r>
      <w:r w:rsidR="00977089">
        <w:t xml:space="preserve">, </w:t>
      </w:r>
      <w:r w:rsidR="00977089" w:rsidRPr="007D3C1D">
        <w:rPr>
          <w:b/>
          <w:bCs/>
        </w:rPr>
        <w:t xml:space="preserve">11 </w:t>
      </w:r>
      <w:r w:rsidR="00977089">
        <w:t xml:space="preserve">(comunità sostenibili) e </w:t>
      </w:r>
      <w:r w:rsidR="00977089" w:rsidRPr="007D3C1D">
        <w:rPr>
          <w:b/>
          <w:bCs/>
        </w:rPr>
        <w:t>17</w:t>
      </w:r>
      <w:r w:rsidR="00977089">
        <w:t xml:space="preserve"> (part</w:t>
      </w:r>
      <w:r w:rsidR="00B37BB1">
        <w:t>nership).</w:t>
      </w:r>
    </w:p>
    <w:p w14:paraId="79C4EA7D" w14:textId="77777777" w:rsidR="00561715" w:rsidRDefault="00561715" w:rsidP="00D20955">
      <w:pPr>
        <w:jc w:val="both"/>
        <w:rPr>
          <w:b/>
          <w:bCs/>
        </w:rPr>
      </w:pPr>
    </w:p>
    <w:p w14:paraId="2E564933" w14:textId="4143F0C6" w:rsidR="00D20955" w:rsidRDefault="00D20955" w:rsidP="00D20955">
      <w:pPr>
        <w:jc w:val="both"/>
        <w:rPr>
          <w:b/>
          <w:bCs/>
        </w:rPr>
      </w:pPr>
      <w:r w:rsidRPr="00D20955">
        <w:rPr>
          <w:b/>
          <w:bCs/>
        </w:rPr>
        <w:t>Dal 2012 la Biblioteca Firpo è un servizio garantito dalla collaborazione fra Arciragazzi e Agorà, su proposta e in accordo con il Municipio Ponente: per scongiurarne la chiusura si è provveduto allo spostamento nei suoi locali del Centro Aggregativo Zenit del Centro Servizi per la Famiglia del Ponente. In questo modo, gli educatori assicurano ai cittadini di quella zona il funzionamento di un importantissimo presidio sociale, unito alle attività fatte con i ragazzi.</w:t>
      </w:r>
    </w:p>
    <w:p w14:paraId="6678A309" w14:textId="3D137892" w:rsidR="00286879" w:rsidRDefault="00286879" w:rsidP="00D20955">
      <w:pPr>
        <w:jc w:val="both"/>
        <w:rPr>
          <w:b/>
          <w:bCs/>
        </w:rPr>
      </w:pPr>
    </w:p>
    <w:p w14:paraId="2F054CE3" w14:textId="1E2C1BA3" w:rsidR="00286879" w:rsidRDefault="00286879" w:rsidP="00D20955">
      <w:pPr>
        <w:jc w:val="both"/>
      </w:pPr>
    </w:p>
    <w:p w14:paraId="6E610A3C" w14:textId="77777777" w:rsidR="0072673E" w:rsidRDefault="0072673E" w:rsidP="0072673E">
      <w:pPr>
        <w:pBdr>
          <w:top w:val="single" w:sz="4" w:space="1" w:color="auto"/>
          <w:left w:val="single" w:sz="4" w:space="4" w:color="auto"/>
          <w:bottom w:val="single" w:sz="4" w:space="1" w:color="auto"/>
          <w:right w:val="single" w:sz="4" w:space="4" w:color="auto"/>
        </w:pBdr>
        <w:jc w:val="both"/>
      </w:pPr>
      <w:r>
        <w:t>Il Murale conclude il progetto “Book Trek”, finanziato dalla Compagnia di San Paolo e si avvale dei fondi utilizzabili per la rigenerazione urbana di spazi di interesse pubblico di tipo aggregativo, culturale ed educativo del progetto di contrasto alla povertà educativa “Codice” e del progetto di partecipazione giovanile regionale “GPP – Giovani Protagonisti a Ponente”.</w:t>
      </w:r>
    </w:p>
    <w:p w14:paraId="1D2CFFF4" w14:textId="6263EEE8" w:rsidR="0072673E" w:rsidRDefault="0072673E" w:rsidP="00D20955">
      <w:pPr>
        <w:jc w:val="both"/>
      </w:pPr>
    </w:p>
    <w:p w14:paraId="2ED12E1F" w14:textId="1BD2A4F2" w:rsidR="0072673E" w:rsidRDefault="0072673E" w:rsidP="00D20955">
      <w:pPr>
        <w:jc w:val="both"/>
      </w:pPr>
    </w:p>
    <w:p w14:paraId="7B0EA935" w14:textId="7C7E5986" w:rsidR="0072673E" w:rsidRDefault="0072673E" w:rsidP="00D20955">
      <w:pPr>
        <w:jc w:val="both"/>
      </w:pPr>
    </w:p>
    <w:p w14:paraId="163D72E0" w14:textId="4E6CC554" w:rsidR="0072673E" w:rsidRDefault="0072673E" w:rsidP="00D20955">
      <w:pPr>
        <w:jc w:val="both"/>
      </w:pPr>
    </w:p>
    <w:p w14:paraId="3DDB0C12" w14:textId="176ADF3D" w:rsidR="0072673E" w:rsidRDefault="0072673E" w:rsidP="00D20955">
      <w:pPr>
        <w:jc w:val="both"/>
      </w:pPr>
    </w:p>
    <w:p w14:paraId="7A02F2AF" w14:textId="5E25275F" w:rsidR="0072673E" w:rsidRDefault="0072673E" w:rsidP="00D20955">
      <w:pPr>
        <w:jc w:val="both"/>
      </w:pPr>
    </w:p>
    <w:p w14:paraId="526454D5" w14:textId="6E1749BD" w:rsidR="0072673E" w:rsidRDefault="0072673E" w:rsidP="00D20955">
      <w:pPr>
        <w:jc w:val="both"/>
      </w:pPr>
    </w:p>
    <w:p w14:paraId="0E74DA1D" w14:textId="33E04727" w:rsidR="0072673E" w:rsidRDefault="0072673E" w:rsidP="00D20955">
      <w:pPr>
        <w:jc w:val="both"/>
      </w:pPr>
    </w:p>
    <w:p w14:paraId="3E167AFC" w14:textId="7F78EAE3" w:rsidR="0072673E" w:rsidRDefault="0072673E" w:rsidP="00D20955">
      <w:pPr>
        <w:jc w:val="both"/>
      </w:pPr>
    </w:p>
    <w:p w14:paraId="5CD80265" w14:textId="77777777" w:rsidR="0072673E" w:rsidRDefault="0072673E" w:rsidP="00D20955">
      <w:pPr>
        <w:jc w:val="both"/>
      </w:pPr>
    </w:p>
    <w:p w14:paraId="6F82220C" w14:textId="77777777" w:rsidR="0072673E" w:rsidRPr="0072673E" w:rsidRDefault="0072673E" w:rsidP="00D20955">
      <w:pPr>
        <w:jc w:val="both"/>
      </w:pPr>
    </w:p>
    <w:p w14:paraId="00433BB5" w14:textId="707C7B56" w:rsidR="00D20955" w:rsidRDefault="0072673E" w:rsidP="0072673E">
      <w:pPr>
        <w:jc w:val="right"/>
      </w:pPr>
      <w:r w:rsidRPr="0072673E">
        <w:t>Genova, 12 febbraio 2021</w:t>
      </w:r>
    </w:p>
    <w:p w14:paraId="4AC3CF9A" w14:textId="15811D34" w:rsidR="00012845" w:rsidRDefault="00012845" w:rsidP="00B8185D">
      <w:pPr>
        <w:jc w:val="both"/>
        <w:rPr>
          <w:sz w:val="16"/>
          <w:szCs w:val="16"/>
        </w:rPr>
      </w:pPr>
    </w:p>
    <w:p w14:paraId="7BC5D571" w14:textId="77777777" w:rsidR="00095F01" w:rsidRDefault="00095F01" w:rsidP="00B8185D">
      <w:pPr>
        <w:jc w:val="both"/>
        <w:rPr>
          <w:sz w:val="20"/>
          <w:szCs w:val="20"/>
        </w:rPr>
      </w:pPr>
    </w:p>
    <w:p w14:paraId="0B0BE1B6" w14:textId="1A541BFB" w:rsidR="00095F01" w:rsidRDefault="00095F01" w:rsidP="00B8185D">
      <w:pPr>
        <w:jc w:val="both"/>
        <w:rPr>
          <w:sz w:val="20"/>
          <w:szCs w:val="20"/>
        </w:rPr>
      </w:pPr>
    </w:p>
    <w:p w14:paraId="27C2340B" w14:textId="605344E3" w:rsidR="00E62278" w:rsidRDefault="00E62278" w:rsidP="00B8185D">
      <w:pPr>
        <w:jc w:val="both"/>
        <w:rPr>
          <w:sz w:val="20"/>
          <w:szCs w:val="20"/>
        </w:rPr>
      </w:pPr>
    </w:p>
    <w:p w14:paraId="7586AFD3" w14:textId="4B14190E" w:rsidR="00E62278" w:rsidRDefault="00E62278" w:rsidP="00B8185D">
      <w:pPr>
        <w:jc w:val="both"/>
        <w:rPr>
          <w:sz w:val="20"/>
          <w:szCs w:val="20"/>
        </w:rPr>
      </w:pPr>
    </w:p>
    <w:p w14:paraId="5D11FB09" w14:textId="15D87704" w:rsidR="00E62278" w:rsidRDefault="00E62278" w:rsidP="00B8185D">
      <w:pPr>
        <w:jc w:val="both"/>
        <w:rPr>
          <w:sz w:val="20"/>
          <w:szCs w:val="20"/>
        </w:rPr>
      </w:pPr>
    </w:p>
    <w:p w14:paraId="2C5A99C3" w14:textId="2AC9A85B" w:rsidR="00E62278" w:rsidRDefault="00E62278" w:rsidP="00B8185D">
      <w:pPr>
        <w:jc w:val="both"/>
        <w:rPr>
          <w:sz w:val="20"/>
          <w:szCs w:val="20"/>
        </w:rPr>
      </w:pPr>
    </w:p>
    <w:p w14:paraId="154C6EB9" w14:textId="30406382" w:rsidR="00E62278" w:rsidRDefault="00E62278" w:rsidP="00B8185D">
      <w:pPr>
        <w:jc w:val="both"/>
        <w:rPr>
          <w:sz w:val="20"/>
          <w:szCs w:val="20"/>
        </w:rPr>
      </w:pPr>
    </w:p>
    <w:p w14:paraId="313643D3" w14:textId="09D4C814" w:rsidR="00E62278" w:rsidRDefault="00E62278" w:rsidP="00B8185D">
      <w:pPr>
        <w:jc w:val="both"/>
        <w:rPr>
          <w:sz w:val="20"/>
          <w:szCs w:val="20"/>
        </w:rPr>
      </w:pPr>
    </w:p>
    <w:p w14:paraId="0922DA8A" w14:textId="77777777" w:rsidR="008E3343" w:rsidRDefault="008E3343" w:rsidP="00B8185D">
      <w:pPr>
        <w:jc w:val="both"/>
        <w:rPr>
          <w:sz w:val="22"/>
          <w:szCs w:val="22"/>
        </w:rPr>
      </w:pPr>
    </w:p>
    <w:p w14:paraId="785B54F2" w14:textId="756C6285" w:rsidR="008E3343" w:rsidRDefault="00492969" w:rsidP="00044B01">
      <w:pPr>
        <w:pBdr>
          <w:bottom w:val="single" w:sz="4" w:space="1" w:color="auto"/>
        </w:pBdr>
        <w:jc w:val="both"/>
        <w:rPr>
          <w:sz w:val="22"/>
          <w:szCs w:val="22"/>
        </w:rPr>
      </w:pPr>
      <w:r>
        <w:rPr>
          <w:sz w:val="22"/>
          <w:szCs w:val="22"/>
        </w:rPr>
        <w:pict w14:anchorId="5A0C8239">
          <v:rect id="_x0000_i1025" style="width:0;height:1.5pt" o:hralign="center" o:hrstd="t" o:hr="t" fillcolor="#a0a0a0" stroked="f"/>
        </w:pict>
      </w:r>
    </w:p>
    <w:p w14:paraId="765C7922" w14:textId="77777777" w:rsidR="008E3343" w:rsidRDefault="008E3343" w:rsidP="00B8185D">
      <w:pPr>
        <w:jc w:val="both"/>
        <w:rPr>
          <w:sz w:val="22"/>
          <w:szCs w:val="22"/>
        </w:rPr>
      </w:pPr>
    </w:p>
    <w:p w14:paraId="00FC5070" w14:textId="71160F79" w:rsidR="00012845" w:rsidRPr="00095F01" w:rsidRDefault="00012845" w:rsidP="00B8185D">
      <w:pPr>
        <w:jc w:val="both"/>
        <w:rPr>
          <w:sz w:val="22"/>
          <w:szCs w:val="22"/>
        </w:rPr>
      </w:pPr>
      <w:r w:rsidRPr="00095F01">
        <w:rPr>
          <w:sz w:val="22"/>
          <w:szCs w:val="22"/>
        </w:rPr>
        <w:t>Per info</w:t>
      </w:r>
      <w:r w:rsidR="00095F01" w:rsidRPr="00095F01">
        <w:rPr>
          <w:sz w:val="22"/>
          <w:szCs w:val="22"/>
        </w:rPr>
        <w:t>:</w:t>
      </w:r>
    </w:p>
    <w:p w14:paraId="462CF977" w14:textId="77777777" w:rsidR="00F14AE3" w:rsidRPr="00095F01" w:rsidRDefault="00012845" w:rsidP="00B8185D">
      <w:pPr>
        <w:jc w:val="both"/>
        <w:rPr>
          <w:sz w:val="22"/>
          <w:szCs w:val="22"/>
        </w:rPr>
      </w:pPr>
      <w:r w:rsidRPr="00095F01">
        <w:rPr>
          <w:sz w:val="22"/>
          <w:szCs w:val="22"/>
        </w:rPr>
        <w:t xml:space="preserve">Alessandra Grasso </w:t>
      </w:r>
    </w:p>
    <w:p w14:paraId="7544B710" w14:textId="77777777" w:rsidR="00F14AE3" w:rsidRPr="00095F01" w:rsidRDefault="00012845" w:rsidP="00B8185D">
      <w:pPr>
        <w:jc w:val="both"/>
        <w:rPr>
          <w:sz w:val="22"/>
          <w:szCs w:val="22"/>
        </w:rPr>
      </w:pPr>
      <w:r w:rsidRPr="00095F01">
        <w:rPr>
          <w:sz w:val="22"/>
          <w:szCs w:val="22"/>
        </w:rPr>
        <w:t xml:space="preserve">Comunicazione </w:t>
      </w:r>
    </w:p>
    <w:p w14:paraId="771D1C01" w14:textId="74F781FC" w:rsidR="00F14AE3" w:rsidRPr="00095F01" w:rsidRDefault="00492969" w:rsidP="00B8185D">
      <w:pPr>
        <w:jc w:val="both"/>
        <w:rPr>
          <w:sz w:val="22"/>
          <w:szCs w:val="22"/>
        </w:rPr>
      </w:pPr>
      <w:hyperlink r:id="rId7" w:history="1">
        <w:r w:rsidR="00012845" w:rsidRPr="00743BE9">
          <w:rPr>
            <w:rStyle w:val="Collegamentoipertestuale"/>
            <w:sz w:val="22"/>
            <w:szCs w:val="22"/>
          </w:rPr>
          <w:t>Agorà Coop</w:t>
        </w:r>
      </w:hyperlink>
      <w:r w:rsidR="0043650A" w:rsidRPr="00095F01">
        <w:rPr>
          <w:sz w:val="22"/>
          <w:szCs w:val="22"/>
        </w:rPr>
        <w:t xml:space="preserve"> </w:t>
      </w:r>
    </w:p>
    <w:p w14:paraId="540F59A3" w14:textId="667113A2" w:rsidR="00012845" w:rsidRPr="00095F01" w:rsidRDefault="00492969" w:rsidP="00B8185D">
      <w:pPr>
        <w:jc w:val="both"/>
        <w:rPr>
          <w:sz w:val="22"/>
          <w:szCs w:val="22"/>
        </w:rPr>
      </w:pPr>
      <w:hyperlink r:id="rId8" w:history="1">
        <w:r w:rsidR="00D44FA2" w:rsidRPr="00095F01">
          <w:rPr>
            <w:rStyle w:val="Collegamentoipertestuale"/>
            <w:sz w:val="22"/>
            <w:szCs w:val="22"/>
          </w:rPr>
          <w:t>agrasso@consorzioagenova.it</w:t>
        </w:r>
      </w:hyperlink>
    </w:p>
    <w:p w14:paraId="62E5B542" w14:textId="6CA850B1" w:rsidR="007D17F3" w:rsidRPr="00095F01" w:rsidRDefault="00D44FA2" w:rsidP="00B8185D">
      <w:pPr>
        <w:jc w:val="both"/>
        <w:rPr>
          <w:sz w:val="22"/>
          <w:szCs w:val="22"/>
        </w:rPr>
      </w:pPr>
      <w:r w:rsidRPr="00095F01">
        <w:rPr>
          <w:sz w:val="22"/>
          <w:szCs w:val="22"/>
        </w:rPr>
        <w:t>346.8551829</w:t>
      </w:r>
    </w:p>
    <w:sectPr w:rsidR="007D17F3" w:rsidRPr="00095F01" w:rsidSect="001A5188">
      <w:footerReference w:type="default" r:id="rId9"/>
      <w:pgSz w:w="11900" w:h="16840"/>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FB856" w14:textId="77777777" w:rsidR="001D69E8" w:rsidRDefault="001D69E8" w:rsidP="001D69E8">
      <w:r>
        <w:separator/>
      </w:r>
    </w:p>
  </w:endnote>
  <w:endnote w:type="continuationSeparator" w:id="0">
    <w:p w14:paraId="07B0BF31" w14:textId="77777777" w:rsidR="001D69E8" w:rsidRDefault="001D69E8" w:rsidP="001D6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1080996"/>
      <w:docPartObj>
        <w:docPartGallery w:val="Page Numbers (Bottom of Page)"/>
        <w:docPartUnique/>
      </w:docPartObj>
    </w:sdtPr>
    <w:sdtEndPr/>
    <w:sdtContent>
      <w:p w14:paraId="6699873A" w14:textId="4918CAC0" w:rsidR="001D69E8" w:rsidRDefault="001D69E8">
        <w:pPr>
          <w:pStyle w:val="Pidipagina"/>
          <w:jc w:val="center"/>
        </w:pPr>
        <w:r>
          <w:fldChar w:fldCharType="begin"/>
        </w:r>
        <w:r>
          <w:instrText>PAGE   \* MERGEFORMAT</w:instrText>
        </w:r>
        <w:r>
          <w:fldChar w:fldCharType="separate"/>
        </w:r>
        <w:r>
          <w:t>2</w:t>
        </w:r>
        <w:r>
          <w:fldChar w:fldCharType="end"/>
        </w:r>
      </w:p>
    </w:sdtContent>
  </w:sdt>
  <w:p w14:paraId="4D34E5AC" w14:textId="77777777" w:rsidR="001D69E8" w:rsidRDefault="001D69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AD157" w14:textId="77777777" w:rsidR="001D69E8" w:rsidRDefault="001D69E8" w:rsidP="001D69E8">
      <w:r>
        <w:separator/>
      </w:r>
    </w:p>
  </w:footnote>
  <w:footnote w:type="continuationSeparator" w:id="0">
    <w:p w14:paraId="4944F38E" w14:textId="77777777" w:rsidR="001D69E8" w:rsidRDefault="001D69E8" w:rsidP="001D6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9"/>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32"/>
    <w:rsid w:val="00012845"/>
    <w:rsid w:val="00027B5A"/>
    <w:rsid w:val="00044B01"/>
    <w:rsid w:val="000500D6"/>
    <w:rsid w:val="000957F8"/>
    <w:rsid w:val="00095F01"/>
    <w:rsid w:val="000C6777"/>
    <w:rsid w:val="000F129D"/>
    <w:rsid w:val="000F54BA"/>
    <w:rsid w:val="00103347"/>
    <w:rsid w:val="00145044"/>
    <w:rsid w:val="00155C85"/>
    <w:rsid w:val="001745BE"/>
    <w:rsid w:val="001A5188"/>
    <w:rsid w:val="001A6862"/>
    <w:rsid w:val="001D69E8"/>
    <w:rsid w:val="001E2BA2"/>
    <w:rsid w:val="00256B4E"/>
    <w:rsid w:val="00286879"/>
    <w:rsid w:val="00291DA0"/>
    <w:rsid w:val="002D09B2"/>
    <w:rsid w:val="0030431D"/>
    <w:rsid w:val="00331F85"/>
    <w:rsid w:val="00393775"/>
    <w:rsid w:val="003C1E27"/>
    <w:rsid w:val="003D3030"/>
    <w:rsid w:val="003E7093"/>
    <w:rsid w:val="003F75F3"/>
    <w:rsid w:val="00427032"/>
    <w:rsid w:val="0043650A"/>
    <w:rsid w:val="00492969"/>
    <w:rsid w:val="004A02FC"/>
    <w:rsid w:val="004C255D"/>
    <w:rsid w:val="004C6393"/>
    <w:rsid w:val="004E48C3"/>
    <w:rsid w:val="005434B7"/>
    <w:rsid w:val="00561715"/>
    <w:rsid w:val="005663E0"/>
    <w:rsid w:val="00591F7A"/>
    <w:rsid w:val="005A7016"/>
    <w:rsid w:val="005D4991"/>
    <w:rsid w:val="005D49A0"/>
    <w:rsid w:val="005E4FE6"/>
    <w:rsid w:val="006919A8"/>
    <w:rsid w:val="006B525A"/>
    <w:rsid w:val="006C3142"/>
    <w:rsid w:val="0072673E"/>
    <w:rsid w:val="00743BE9"/>
    <w:rsid w:val="007619EB"/>
    <w:rsid w:val="007969C0"/>
    <w:rsid w:val="007B7872"/>
    <w:rsid w:val="007C7577"/>
    <w:rsid w:val="007D17F3"/>
    <w:rsid w:val="007D37FA"/>
    <w:rsid w:val="007D3C1D"/>
    <w:rsid w:val="00820DCF"/>
    <w:rsid w:val="008969F7"/>
    <w:rsid w:val="008D5F7B"/>
    <w:rsid w:val="008E3343"/>
    <w:rsid w:val="008F2059"/>
    <w:rsid w:val="00907724"/>
    <w:rsid w:val="009130E8"/>
    <w:rsid w:val="00950623"/>
    <w:rsid w:val="009677F8"/>
    <w:rsid w:val="00977089"/>
    <w:rsid w:val="009A23FB"/>
    <w:rsid w:val="009C40A9"/>
    <w:rsid w:val="009E03A9"/>
    <w:rsid w:val="009F1305"/>
    <w:rsid w:val="00A559B6"/>
    <w:rsid w:val="00AE3DF7"/>
    <w:rsid w:val="00B016E4"/>
    <w:rsid w:val="00B37BB1"/>
    <w:rsid w:val="00B8185D"/>
    <w:rsid w:val="00B85C54"/>
    <w:rsid w:val="00B877F1"/>
    <w:rsid w:val="00BC5C15"/>
    <w:rsid w:val="00BC634B"/>
    <w:rsid w:val="00C1460A"/>
    <w:rsid w:val="00C34E41"/>
    <w:rsid w:val="00C5478A"/>
    <w:rsid w:val="00C77232"/>
    <w:rsid w:val="00C85BE5"/>
    <w:rsid w:val="00CB0DDB"/>
    <w:rsid w:val="00CE4FE4"/>
    <w:rsid w:val="00CF004B"/>
    <w:rsid w:val="00CF31C3"/>
    <w:rsid w:val="00D20955"/>
    <w:rsid w:val="00D20A95"/>
    <w:rsid w:val="00D33461"/>
    <w:rsid w:val="00D44FA2"/>
    <w:rsid w:val="00D8450C"/>
    <w:rsid w:val="00DB00E0"/>
    <w:rsid w:val="00E17149"/>
    <w:rsid w:val="00E47B6B"/>
    <w:rsid w:val="00E62278"/>
    <w:rsid w:val="00EF2BBD"/>
    <w:rsid w:val="00F14AE3"/>
    <w:rsid w:val="00F63B78"/>
    <w:rsid w:val="00FB0308"/>
    <w:rsid w:val="00FB1575"/>
    <w:rsid w:val="00FD49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68E624"/>
  <w15:chartTrackingRefBased/>
  <w15:docId w15:val="{B3D292E2-22B8-0948-BF45-CC53DD44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D37FA"/>
    <w:rPr>
      <w:color w:val="0563C1" w:themeColor="hyperlink"/>
      <w:u w:val="single"/>
    </w:rPr>
  </w:style>
  <w:style w:type="character" w:styleId="Menzionenonrisolta">
    <w:name w:val="Unresolved Mention"/>
    <w:basedOn w:val="Carpredefinitoparagrafo"/>
    <w:uiPriority w:val="99"/>
    <w:semiHidden/>
    <w:unhideWhenUsed/>
    <w:rsid w:val="007D37FA"/>
    <w:rPr>
      <w:color w:val="605E5C"/>
      <w:shd w:val="clear" w:color="auto" w:fill="E1DFDD"/>
    </w:rPr>
  </w:style>
  <w:style w:type="paragraph" w:styleId="Intestazione">
    <w:name w:val="header"/>
    <w:basedOn w:val="Normale"/>
    <w:link w:val="IntestazioneCarattere"/>
    <w:uiPriority w:val="99"/>
    <w:unhideWhenUsed/>
    <w:rsid w:val="001D69E8"/>
    <w:pPr>
      <w:tabs>
        <w:tab w:val="center" w:pos="4819"/>
        <w:tab w:val="right" w:pos="9638"/>
      </w:tabs>
    </w:pPr>
  </w:style>
  <w:style w:type="character" w:customStyle="1" w:styleId="IntestazioneCarattere">
    <w:name w:val="Intestazione Carattere"/>
    <w:basedOn w:val="Carpredefinitoparagrafo"/>
    <w:link w:val="Intestazione"/>
    <w:uiPriority w:val="99"/>
    <w:rsid w:val="001D69E8"/>
  </w:style>
  <w:style w:type="paragraph" w:styleId="Pidipagina">
    <w:name w:val="footer"/>
    <w:basedOn w:val="Normale"/>
    <w:link w:val="PidipaginaCarattere"/>
    <w:uiPriority w:val="99"/>
    <w:unhideWhenUsed/>
    <w:rsid w:val="001D69E8"/>
    <w:pPr>
      <w:tabs>
        <w:tab w:val="center" w:pos="4819"/>
        <w:tab w:val="right" w:pos="9638"/>
      </w:tabs>
    </w:pPr>
  </w:style>
  <w:style w:type="character" w:customStyle="1" w:styleId="PidipaginaCarattere">
    <w:name w:val="Piè di pagina Carattere"/>
    <w:basedOn w:val="Carpredefinitoparagrafo"/>
    <w:link w:val="Pidipagina"/>
    <w:uiPriority w:val="99"/>
    <w:rsid w:val="001D69E8"/>
  </w:style>
  <w:style w:type="paragraph" w:styleId="NormaleWeb">
    <w:name w:val="Normal (Web)"/>
    <w:basedOn w:val="Normale"/>
    <w:uiPriority w:val="99"/>
    <w:semiHidden/>
    <w:unhideWhenUsed/>
    <w:rsid w:val="002D09B2"/>
    <w:pPr>
      <w:spacing w:before="100" w:beforeAutospacing="1" w:after="100" w:afterAutospacing="1"/>
    </w:pPr>
    <w:rPr>
      <w:rFonts w:ascii="Calibri" w:hAnsi="Calibri" w:cs="Calibri"/>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asso@consorzioagenova.it" TargetMode="External"/><Relationship Id="rId3" Type="http://schemas.openxmlformats.org/officeDocument/2006/relationships/webSettings" Target="webSettings.xml"/><Relationship Id="rId7" Type="http://schemas.openxmlformats.org/officeDocument/2006/relationships/hyperlink" Target="http://www.agoracoop.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goracoop.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808</Words>
  <Characters>4607</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Agorà - Progetti</dc:creator>
  <cp:keywords/>
  <dc:description/>
  <cp:lastModifiedBy>Alessandra Grasso</cp:lastModifiedBy>
  <cp:revision>95</cp:revision>
  <dcterms:created xsi:type="dcterms:W3CDTF">2021-02-03T13:06:00Z</dcterms:created>
  <dcterms:modified xsi:type="dcterms:W3CDTF">2021-02-10T11:09:00Z</dcterms:modified>
</cp:coreProperties>
</file>